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1C1" w:rsidRDefault="002C61C1" w:rsidP="002C61C1">
      <w:pPr>
        <w:pStyle w:val="NormaleWeb"/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Comune di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Linguagrossa</w:t>
      </w:r>
      <w:proofErr w:type="spellEnd"/>
    </w:p>
    <w:p w:rsidR="002C61C1" w:rsidRDefault="002C61C1" w:rsidP="002C61C1">
      <w:pPr>
        <w:pStyle w:val="NormaleWeb"/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Richiesta pubblicazioni di matrimonio</w:t>
      </w:r>
    </w:p>
    <w:p w:rsidR="002C61C1" w:rsidRDefault="002C61C1" w:rsidP="002C61C1">
      <w:pPr>
        <w:pStyle w:val="NormaleWeb"/>
        <w:shd w:val="clear" w:color="auto" w:fill="FFFFFF"/>
        <w:jc w:val="center"/>
      </w:pPr>
      <w:r>
        <w:rPr>
          <w:rFonts w:ascii="Arial" w:hAnsi="Arial" w:cs="Arial"/>
          <w:i/>
          <w:iCs/>
        </w:rPr>
        <w:t>Condizioni di servizio</w:t>
      </w:r>
    </w:p>
    <w:p w:rsidR="002C61C1" w:rsidRDefault="002C61C1" w:rsidP="002C61C1">
      <w:pPr>
        <w:pStyle w:val="NormaleWeb"/>
        <w:shd w:val="clear" w:color="auto" w:fill="FFFFFF"/>
        <w:jc w:val="center"/>
      </w:pPr>
      <w:r>
        <w:rPr>
          <w:rFonts w:ascii="ArialMT" w:hAnsi="ArialMT"/>
          <w:sz w:val="22"/>
          <w:szCs w:val="22"/>
        </w:rPr>
        <w:t xml:space="preserve">La pubblicazione di matrimonio è obbligatoria e non </w:t>
      </w:r>
      <w:proofErr w:type="spellStart"/>
      <w:r>
        <w:rPr>
          <w:rFonts w:ascii="ArialMT" w:hAnsi="ArialMT"/>
          <w:sz w:val="22"/>
          <w:szCs w:val="22"/>
        </w:rPr>
        <w:t>puo</w:t>
      </w:r>
      <w:proofErr w:type="spellEnd"/>
      <w:r>
        <w:rPr>
          <w:rFonts w:ascii="ArialMT" w:hAnsi="ArialMT"/>
          <w:sz w:val="22"/>
          <w:szCs w:val="22"/>
        </w:rPr>
        <w:t xml:space="preserve">̀ essere effettuata prima di 6 mesi dalla data presunta del matrimonio. I nubendi devono trovarsi nella libertà di stato per contrarre matrimonio (art. 86 Codice Civile). La scelta del regime patrimoniale o la scelta della legge applicabile ai rapporti patrimoniali (art. 30 legge 218/95) </w:t>
      </w:r>
      <w:proofErr w:type="spellStart"/>
      <w:r>
        <w:rPr>
          <w:rFonts w:ascii="ArialMT" w:hAnsi="ArialMT"/>
          <w:sz w:val="22"/>
          <w:szCs w:val="22"/>
        </w:rPr>
        <w:t>puo</w:t>
      </w:r>
      <w:proofErr w:type="spellEnd"/>
      <w:r>
        <w:rPr>
          <w:rFonts w:ascii="ArialMT" w:hAnsi="ArialMT"/>
          <w:sz w:val="22"/>
          <w:szCs w:val="22"/>
        </w:rPr>
        <w:t>̀ essere dichiarata nell'atto di celebrazione del matrimonio.</w:t>
      </w:r>
    </w:p>
    <w:p w:rsidR="009C1D37" w:rsidRDefault="009C1D37"/>
    <w:sectPr w:rsidR="009C1D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C1"/>
    <w:rsid w:val="002C61C1"/>
    <w:rsid w:val="009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8EE62"/>
  <w15:chartTrackingRefBased/>
  <w15:docId w15:val="{918AA467-FF35-A144-8320-7117308E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61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2023-12-19T13:20:00Z</dcterms:created>
  <dcterms:modified xsi:type="dcterms:W3CDTF">2023-12-19T13:20:00Z</dcterms:modified>
</cp:coreProperties>
</file>